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A16C25">
      <w:pPr>
        <w:jc w:val="center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包2：</w:t>
      </w:r>
      <w:r>
        <w:rPr>
          <w:rFonts w:hint="eastAsia"/>
          <w:lang w:eastAsia="zh-CN"/>
        </w:rPr>
        <w:t>现代化山地立体养蜂示范基地项目—智慧蜂房</w:t>
      </w:r>
    </w:p>
    <w:p w14:paraId="1778C9A4">
      <w:pPr>
        <w:pStyle w:val="2"/>
        <w:jc w:val="left"/>
        <w:rPr>
          <w:rFonts w:hint="eastAsia" w:ascii="Times New Roman" w:eastAsia="宋体" w:cs="Times New Roman"/>
          <w:b/>
          <w:bCs/>
          <w:kern w:val="2"/>
          <w:sz w:val="28"/>
          <w:lang w:val="en-US" w:eastAsia="zh-CN" w:bidi="ar-SA"/>
        </w:rPr>
      </w:pPr>
    </w:p>
    <w:p w14:paraId="372D3419">
      <w:pPr>
        <w:pStyle w:val="2"/>
        <w:jc w:val="left"/>
        <w:rPr>
          <w:rFonts w:hint="eastAsia" w:ascii="Times New Roman" w:hAnsi="Times New Roman" w:eastAsia="宋体" w:cs="Times New Roman"/>
          <w:b/>
          <w:bCs/>
          <w:kern w:val="2"/>
          <w:sz w:val="28"/>
          <w:lang w:val="en-US" w:eastAsia="zh-CN" w:bidi="ar-SA"/>
        </w:rPr>
      </w:pPr>
      <w:r>
        <w:rPr>
          <w:rFonts w:hint="eastAsia" w:ascii="Times New Roman" w:eastAsia="宋体" w:cs="Times New Roman"/>
          <w:b/>
          <w:bCs/>
          <w:kern w:val="2"/>
          <w:sz w:val="28"/>
          <w:lang w:val="en-US" w:eastAsia="zh-CN" w:bidi="ar-SA"/>
        </w:rPr>
        <w:t>一、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lang w:val="en-US" w:eastAsia="zh-CN" w:bidi="ar-SA"/>
        </w:rPr>
        <w:t>包2</w:t>
      </w:r>
      <w:r>
        <w:rPr>
          <w:rFonts w:hint="eastAsia"/>
          <w:b/>
          <w:bCs/>
          <w:lang w:val="en-US" w:eastAsia="zh-CN"/>
        </w:rPr>
        <w:t>：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lang w:val="en-US" w:eastAsia="zh-CN" w:bidi="ar-SA"/>
        </w:rPr>
        <w:t>货物技术规格、数量及质量要求</w:t>
      </w:r>
    </w:p>
    <w:tbl>
      <w:tblPr>
        <w:tblStyle w:val="6"/>
        <w:tblpPr w:leftFromText="180" w:rightFromText="180" w:vertAnchor="page" w:horzAnchor="page" w:tblpX="1249" w:tblpY="2355"/>
        <w:tblOverlap w:val="never"/>
        <w:tblW w:w="957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946"/>
        <w:gridCol w:w="2255"/>
        <w:gridCol w:w="787"/>
        <w:gridCol w:w="743"/>
        <w:gridCol w:w="985"/>
        <w:gridCol w:w="3117"/>
      </w:tblGrid>
      <w:tr w14:paraId="532CA3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4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B40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32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8F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8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D5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74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A59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B7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71E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1A085F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6D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1BF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智慧蜂房建筑营造</w:t>
            </w:r>
          </w:p>
        </w:tc>
        <w:tc>
          <w:tcPr>
            <w:tcW w:w="2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C1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轻钢建筑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A4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C63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CB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1420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1F7D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4AB05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AC1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1194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5F0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9D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ED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扇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D3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1840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BC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2扇防盗门：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950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*2100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mm;2扇滑门：1800mm*2100mm</w:t>
            </w:r>
          </w:p>
        </w:tc>
      </w:tr>
      <w:tr w14:paraId="1BCBFC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18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51D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BD4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窗（普通窗、透气窗）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F6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15B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扇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05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1254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5C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8扇普通窗：900mm*1200mm；2扇透气窗900mm*300mm</w:t>
            </w:r>
          </w:p>
        </w:tc>
      </w:tr>
      <w:tr w14:paraId="298C97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9EF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47B4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3A1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排风扇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69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23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64C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502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C5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380mm*380mm</w:t>
            </w:r>
          </w:p>
        </w:tc>
      </w:tr>
      <w:tr w14:paraId="483710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695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484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68F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蜂箱巢门辅助板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D26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51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E55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419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682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2ABACA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2E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317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F65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蜂房温湿度控制系统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D5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AE9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92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5014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31F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5F259F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12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9351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C6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空调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FB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92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台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F78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3500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21A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1DD655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E7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357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11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蜂箱放置架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6B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8C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BB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D0D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21ABAC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2C6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92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太阳能供电系统</w:t>
            </w:r>
          </w:p>
        </w:tc>
        <w:tc>
          <w:tcPr>
            <w:tcW w:w="2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25B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太阳能板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737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00B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12C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920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307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单晶硅太阳能板830mm*670mm*30mm</w:t>
            </w:r>
          </w:p>
        </w:tc>
      </w:tr>
      <w:tr w14:paraId="470265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022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9D1B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3E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控制器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4F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DF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6E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1840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F6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逆变器，太阳能控制器</w:t>
            </w:r>
          </w:p>
        </w:tc>
      </w:tr>
      <w:tr w14:paraId="0D5B76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AA6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68A9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D6E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蓄电池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3B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FE4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79F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2760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31D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0A28C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0B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3C1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网络数据系统</w:t>
            </w:r>
          </w:p>
        </w:tc>
        <w:tc>
          <w:tcPr>
            <w:tcW w:w="2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BC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数据交换终端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F3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1F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6DC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27600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E6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配套电力线路</w:t>
            </w:r>
          </w:p>
        </w:tc>
      </w:tr>
      <w:tr w14:paraId="3D51B6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C1A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9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14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蜂群内环境监测系统</w:t>
            </w:r>
          </w:p>
        </w:tc>
        <w:tc>
          <w:tcPr>
            <w:tcW w:w="2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1F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蜂箱二维码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89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D2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41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18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3F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铝片氧化片</w:t>
            </w:r>
          </w:p>
        </w:tc>
      </w:tr>
      <w:tr w14:paraId="1CB7E2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0A9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A0A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D8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传感器系统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04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E5F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FE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4495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406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温湿度传感器、控制主板、设备装配盒</w:t>
            </w:r>
          </w:p>
        </w:tc>
      </w:tr>
      <w:tr w14:paraId="22B220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B1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D065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A6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智慧蜂房移动管理软件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53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4F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56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184000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B94E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2690C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76E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9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B5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蜂王管理系统</w:t>
            </w:r>
          </w:p>
        </w:tc>
        <w:tc>
          <w:tcPr>
            <w:tcW w:w="2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D0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手持监测设备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91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59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0C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7370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91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手持终端，放置充电座</w:t>
            </w:r>
          </w:p>
        </w:tc>
      </w:tr>
      <w:tr w14:paraId="27757A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90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727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6A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优质蜂王标签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6A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D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E8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92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74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蜂王电子RFID标签</w:t>
            </w:r>
          </w:p>
        </w:tc>
      </w:tr>
      <w:tr w14:paraId="76A9BC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C4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BF6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4C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蜂王管理软件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33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AAE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A65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46000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0B0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设备软件，小程序软件</w:t>
            </w:r>
          </w:p>
        </w:tc>
      </w:tr>
      <w:tr w14:paraId="18C53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24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9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80C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远程视频监控系统</w:t>
            </w:r>
          </w:p>
        </w:tc>
        <w:tc>
          <w:tcPr>
            <w:tcW w:w="2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A6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智能摄像头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3CC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4FC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17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1840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E1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广角网络摄像机</w:t>
            </w:r>
          </w:p>
        </w:tc>
      </w:tr>
      <w:tr w14:paraId="4BDD96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1F1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5A7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CF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高清壁挂显示器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D7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01D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48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4600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38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21.5英寸</w:t>
            </w:r>
          </w:p>
        </w:tc>
      </w:tr>
      <w:tr w14:paraId="06F069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715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BAD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E46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智慧蜂房大数据平台</w:t>
            </w:r>
          </w:p>
        </w:tc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533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CA3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D8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27600</w:t>
            </w:r>
          </w:p>
        </w:tc>
        <w:tc>
          <w:tcPr>
            <w:tcW w:w="3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22B6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443A6A80">
      <w:pPr>
        <w:pStyle w:val="2"/>
        <w:rPr>
          <w:rFonts w:hint="eastAsia"/>
          <w:lang w:eastAsia="zh-CN"/>
        </w:rPr>
      </w:pPr>
    </w:p>
    <w:p w14:paraId="29C9B649">
      <w:pPr>
        <w:pStyle w:val="2"/>
      </w:pPr>
    </w:p>
    <w:p w14:paraId="59074863"/>
    <w:p w14:paraId="317E2CC6">
      <w:pPr>
        <w:pStyle w:val="2"/>
      </w:pPr>
    </w:p>
    <w:p w14:paraId="722E216B"/>
    <w:p w14:paraId="27169C00">
      <w:pPr>
        <w:pStyle w:val="2"/>
      </w:pPr>
    </w:p>
    <w:p w14:paraId="32DE927F"/>
    <w:p w14:paraId="3B9BE1F5">
      <w:pPr>
        <w:pStyle w:val="2"/>
        <w:numPr>
          <w:ilvl w:val="0"/>
          <w:numId w:val="1"/>
        </w:numPr>
        <w:ind w:firstLine="281" w:firstLineChars="100"/>
        <w:jc w:val="left"/>
        <w:rPr>
          <w:rFonts w:hint="eastAsia" w:ascii="Times New Roman" w:eastAsia="宋体" w:cs="Times New Roman"/>
          <w:b/>
          <w:bCs/>
          <w:kern w:val="2"/>
          <w:sz w:val="28"/>
          <w:lang w:val="zh-CN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8"/>
          <w:lang w:val="en-US" w:eastAsia="zh-CN" w:bidi="ar-SA"/>
        </w:rPr>
        <w:t>包2</w:t>
      </w:r>
      <w:r>
        <w:rPr>
          <w:rFonts w:hint="eastAsia" w:ascii="Times New Roman" w:eastAsia="宋体" w:cs="Times New Roman"/>
          <w:b/>
          <w:bCs/>
          <w:kern w:val="2"/>
          <w:sz w:val="28"/>
          <w:lang w:val="en-US" w:eastAsia="zh-CN" w:bidi="ar-SA"/>
        </w:rPr>
        <w:t>采购项目技术需求</w:t>
      </w:r>
      <w:r>
        <w:rPr>
          <w:rFonts w:hint="eastAsia" w:ascii="Times New Roman" w:eastAsia="宋体" w:cs="Times New Roman"/>
          <w:b/>
          <w:bCs/>
          <w:kern w:val="2"/>
          <w:sz w:val="28"/>
          <w:lang w:val="zh-CN" w:eastAsia="zh-CN" w:bidi="ar-SA"/>
        </w:rPr>
        <w:t>及质量需求</w:t>
      </w:r>
    </w:p>
    <w:p w14:paraId="2E193C7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5" w:line="400" w:lineRule="exact"/>
        <w:ind w:firstLine="512" w:firstLineChars="200"/>
        <w:textAlignment w:val="baseline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8"/>
          <w:sz w:val="24"/>
          <w:szCs w:val="24"/>
        </w:rPr>
        <w:t>1、智慧蜂房设计与建设</w:t>
      </w:r>
      <w:r>
        <w:rPr>
          <w:rFonts w:hint="eastAsia" w:ascii="宋体" w:hAnsi="宋体" w:eastAsia="宋体" w:cs="宋体"/>
          <w:color w:val="auto"/>
          <w:spacing w:val="6"/>
          <w:sz w:val="24"/>
          <w:szCs w:val="24"/>
        </w:rPr>
        <w:t>占地规模：建筑占地5.5m*</w:t>
      </w:r>
      <w:r>
        <w:rPr>
          <w:rFonts w:hint="eastAsia" w:ascii="宋体" w:hAnsi="宋体" w:eastAsia="宋体" w:cs="宋体"/>
          <w:color w:val="auto"/>
          <w:spacing w:val="6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pacing w:val="6"/>
          <w:sz w:val="24"/>
          <w:szCs w:val="24"/>
        </w:rPr>
        <w:t>m，高度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</w:rPr>
        <w:t>3m</w:t>
      </w:r>
      <w:r>
        <w:rPr>
          <w:rFonts w:hint="eastAsia" w:ascii="宋体" w:hAnsi="宋体" w:eastAsia="宋体" w:cs="宋体"/>
          <w:color w:val="auto"/>
          <w:spacing w:val="5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pacing w:val="10"/>
          <w:sz w:val="24"/>
          <w:szCs w:val="24"/>
        </w:rPr>
        <w:t>建筑材质：板材，</w:t>
      </w:r>
      <w:r>
        <w:rPr>
          <w:rFonts w:hint="eastAsia" w:ascii="宋体" w:hAnsi="宋体" w:eastAsia="宋体" w:cs="宋体"/>
          <w:color w:val="auto"/>
          <w:spacing w:val="10"/>
          <w:sz w:val="24"/>
          <w:szCs w:val="24"/>
          <w:lang w:val="en-US" w:eastAsia="zh-CN"/>
        </w:rPr>
        <w:t>钢结构</w:t>
      </w:r>
      <w:r>
        <w:rPr>
          <w:rFonts w:hint="eastAsia" w:ascii="宋体" w:hAnsi="宋体" w:eastAsia="宋体" w:cs="宋体"/>
          <w:color w:val="auto"/>
          <w:spacing w:val="1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pacing w:val="11"/>
          <w:sz w:val="24"/>
          <w:szCs w:val="24"/>
        </w:rPr>
        <w:t>空间区域：蜂房内部划分</w:t>
      </w:r>
      <w:r>
        <w:rPr>
          <w:rFonts w:hint="eastAsia" w:ascii="宋体" w:hAnsi="宋体" w:eastAsia="宋体" w:cs="宋体"/>
          <w:color w:val="auto"/>
          <w:spacing w:val="11"/>
          <w:sz w:val="24"/>
          <w:szCs w:val="24"/>
          <w:lang w:val="en-US" w:eastAsia="zh-CN"/>
        </w:rPr>
        <w:t>饲喂区</w:t>
      </w:r>
      <w:r>
        <w:rPr>
          <w:rFonts w:hint="eastAsia" w:ascii="宋体" w:hAnsi="宋体" w:eastAsia="宋体" w:cs="宋体"/>
          <w:color w:val="auto"/>
          <w:spacing w:val="11"/>
          <w:sz w:val="24"/>
          <w:szCs w:val="24"/>
        </w:rPr>
        <w:t>和管理室</w:t>
      </w:r>
      <w:r>
        <w:rPr>
          <w:rFonts w:hint="eastAsia" w:ascii="宋体" w:hAnsi="宋体" w:eastAsia="宋体" w:cs="宋体"/>
          <w:color w:val="auto"/>
          <w:spacing w:val="11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pacing w:val="20"/>
          <w:sz w:val="24"/>
          <w:szCs w:val="24"/>
        </w:rPr>
        <w:t>系统设施：</w:t>
      </w:r>
      <w:r>
        <w:rPr>
          <w:rFonts w:hint="eastAsia" w:ascii="宋体" w:hAnsi="宋体" w:eastAsia="宋体" w:cs="宋体"/>
          <w:color w:val="auto"/>
          <w:spacing w:val="-8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pacing w:val="20"/>
          <w:sz w:val="24"/>
          <w:szCs w:val="24"/>
        </w:rPr>
        <w:t>室内温度控制和空气流通系统、</w:t>
      </w:r>
      <w:r>
        <w:rPr>
          <w:rFonts w:hint="eastAsia" w:ascii="宋体" w:hAnsi="宋体" w:eastAsia="宋体" w:cs="宋体"/>
          <w:color w:val="auto"/>
          <w:spacing w:val="19"/>
          <w:sz w:val="24"/>
          <w:szCs w:val="24"/>
        </w:rPr>
        <w:t>蜂群内环境</w:t>
      </w:r>
      <w:r>
        <w:rPr>
          <w:rFonts w:hint="eastAsia" w:ascii="宋体" w:hAnsi="宋体" w:eastAsia="宋体" w:cs="宋体"/>
          <w:color w:val="auto"/>
          <w:spacing w:val="12"/>
          <w:sz w:val="24"/>
          <w:szCs w:val="24"/>
        </w:rPr>
        <w:t>监测系统、蜂王管理系统、太阳能供电系统。</w:t>
      </w:r>
    </w:p>
    <w:p w14:paraId="04AB641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5" w:line="400" w:lineRule="exact"/>
        <w:textAlignment w:val="baseline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2"/>
          <w:sz w:val="24"/>
          <w:szCs w:val="24"/>
        </w:rPr>
        <w:t>功能：</w:t>
      </w:r>
      <w:bookmarkStart w:id="1" w:name="_GoBack"/>
      <w:bookmarkEnd w:id="1"/>
    </w:p>
    <w:p w14:paraId="5554746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5" w:line="400" w:lineRule="exact"/>
        <w:ind w:firstLine="264" w:firstLineChars="100"/>
        <w:textAlignment w:val="baseline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2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12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pacing w:val="12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12"/>
          <w:sz w:val="24"/>
          <w:szCs w:val="24"/>
        </w:rPr>
        <w:t>蜜蜂饲养与管理。养蜂室容纳20个蜂箱，将蜂箱嵌入房壁窗口上，留有朝向室外的巢门口供蜜蜂进出蜂箱。管理室配备育王操作台和蜂具收纳架。</w:t>
      </w:r>
    </w:p>
    <w:p w14:paraId="47683B1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5" w:line="400" w:lineRule="exact"/>
        <w:ind w:firstLine="264" w:firstLineChars="100"/>
        <w:textAlignment w:val="baseline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2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12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pacing w:val="12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12"/>
          <w:sz w:val="24"/>
          <w:szCs w:val="24"/>
        </w:rPr>
        <w:t>养蜂环境调控：将蜂箱主体放置在养蜂室内，通过温度控制和空气流通系统，营造蜜蜂最适生活环境，避免冬季低温对蜂群群势造成削弱。</w:t>
      </w:r>
    </w:p>
    <w:p w14:paraId="6DB7D6F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5" w:line="400" w:lineRule="exact"/>
        <w:ind w:firstLine="264" w:firstLineChars="100"/>
        <w:textAlignment w:val="baseline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2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12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pacing w:val="12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12"/>
          <w:sz w:val="24"/>
          <w:szCs w:val="24"/>
        </w:rPr>
        <w:t>蜂群动态监测：使用蜂群内环境监测系统获取蜂箱内温度、湿度；使用蜂王管理系统在不开箱的情况下对蜂王进行动态监测；于外侧墙壁装配智慧大屏，将蜂群数据汇总显示。</w:t>
      </w:r>
    </w:p>
    <w:p w14:paraId="2CE68BB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5" w:line="400" w:lineRule="exact"/>
        <w:ind w:firstLine="264" w:firstLineChars="100"/>
        <w:textAlignment w:val="baseline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2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12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pacing w:val="12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12"/>
          <w:sz w:val="24"/>
          <w:szCs w:val="24"/>
        </w:rPr>
        <w:t>太阳能供电：屋顶配置单晶硅太阳能电池板，该种太阳能板具有较高的转换效率和稳定性，使用寿命较长。使用太阳能供电系统支持智慧蜂房电力运作。</w:t>
      </w:r>
    </w:p>
    <w:p w14:paraId="7DEFB20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5" w:line="400" w:lineRule="exact"/>
        <w:textAlignment w:val="baseline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3E586C4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5" w:line="400" w:lineRule="exact"/>
        <w:textAlignment w:val="baseline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2"/>
          <w:sz w:val="24"/>
          <w:szCs w:val="24"/>
        </w:rPr>
        <w:t>示例参考图：</w:t>
      </w:r>
    </w:p>
    <w:p w14:paraId="5BCC5E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5" w:line="400" w:lineRule="exact"/>
        <w:textAlignment w:val="baseline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2"/>
          <w:sz w:val="24"/>
          <w:szCs w:val="24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771525</wp:posOffset>
            </wp:positionH>
            <wp:positionV relativeFrom="paragraph">
              <wp:posOffset>120015</wp:posOffset>
            </wp:positionV>
            <wp:extent cx="3632835" cy="2761615"/>
            <wp:effectExtent l="0" t="0" r="5715" b="635"/>
            <wp:wrapTight wrapText="bothSides">
              <wp:wrapPolygon>
                <wp:start x="0" y="0"/>
                <wp:lineTo x="0" y="21456"/>
                <wp:lineTo x="21521" y="21456"/>
                <wp:lineTo x="21521" y="0"/>
                <wp:lineTo x="0" y="0"/>
              </wp:wrapPolygon>
            </wp:wrapTight>
            <wp:docPr id="2" name="图片 1" descr="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f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32835" cy="276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BF3761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5" w:line="240" w:lineRule="auto"/>
        <w:jc w:val="center"/>
        <w:textAlignment w:val="baseline"/>
        <w:rPr>
          <w:rFonts w:hint="eastAsia" w:ascii="宋体" w:hAnsi="宋体" w:eastAsia="宋体" w:cs="宋体"/>
          <w:color w:val="auto"/>
          <w:spacing w:val="12"/>
          <w:sz w:val="24"/>
          <w:szCs w:val="24"/>
          <w:lang w:eastAsia="zh-CN"/>
        </w:rPr>
      </w:pPr>
    </w:p>
    <w:p w14:paraId="00CFEB4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5" w:line="240" w:lineRule="auto"/>
        <w:jc w:val="center"/>
        <w:textAlignment w:val="baseline"/>
        <w:rPr>
          <w:rFonts w:hint="eastAsia" w:ascii="宋体" w:hAnsi="宋体" w:eastAsia="宋体" w:cs="宋体"/>
          <w:color w:val="auto"/>
          <w:spacing w:val="12"/>
          <w:sz w:val="24"/>
          <w:szCs w:val="24"/>
          <w:lang w:eastAsia="zh-CN"/>
        </w:rPr>
      </w:pPr>
    </w:p>
    <w:p w14:paraId="6E69141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5" w:line="240" w:lineRule="auto"/>
        <w:jc w:val="center"/>
        <w:textAlignment w:val="baseline"/>
        <w:rPr>
          <w:rFonts w:hint="eastAsia" w:ascii="宋体" w:hAnsi="宋体" w:eastAsia="宋体" w:cs="宋体"/>
          <w:color w:val="auto"/>
          <w:spacing w:val="12"/>
          <w:sz w:val="24"/>
          <w:szCs w:val="24"/>
          <w:lang w:val="en-US" w:eastAsia="zh-CN"/>
        </w:rPr>
      </w:pPr>
    </w:p>
    <w:p w14:paraId="5A74B665">
      <w:pPr>
        <w:pStyle w:val="2"/>
        <w:rPr>
          <w:rFonts w:hint="eastAsia" w:ascii="宋体" w:hAnsi="宋体" w:eastAsia="宋体" w:cs="宋体"/>
          <w:color w:val="auto"/>
          <w:spacing w:val="12"/>
          <w:sz w:val="24"/>
          <w:szCs w:val="24"/>
          <w:lang w:val="en-US" w:eastAsia="zh-CN"/>
        </w:rPr>
      </w:pPr>
    </w:p>
    <w:p w14:paraId="6E7ECBAB">
      <w:pPr>
        <w:rPr>
          <w:rFonts w:hint="eastAsia" w:ascii="宋体" w:hAnsi="宋体" w:eastAsia="宋体" w:cs="宋体"/>
          <w:color w:val="auto"/>
          <w:spacing w:val="12"/>
          <w:sz w:val="24"/>
          <w:szCs w:val="24"/>
          <w:lang w:val="en-US" w:eastAsia="zh-CN"/>
        </w:rPr>
      </w:pPr>
    </w:p>
    <w:p w14:paraId="572EB1CA">
      <w:pPr>
        <w:pStyle w:val="2"/>
        <w:rPr>
          <w:rFonts w:hint="eastAsia" w:ascii="宋体" w:hAnsi="宋体" w:eastAsia="宋体" w:cs="宋体"/>
          <w:color w:val="auto"/>
          <w:spacing w:val="12"/>
          <w:sz w:val="24"/>
          <w:szCs w:val="24"/>
          <w:lang w:val="en-US" w:eastAsia="zh-CN"/>
        </w:rPr>
      </w:pPr>
    </w:p>
    <w:p w14:paraId="250EE6B2">
      <w:pPr>
        <w:rPr>
          <w:rFonts w:hint="eastAsia" w:ascii="宋体" w:hAnsi="宋体" w:eastAsia="宋体" w:cs="宋体"/>
          <w:color w:val="auto"/>
          <w:spacing w:val="12"/>
          <w:sz w:val="24"/>
          <w:szCs w:val="24"/>
          <w:lang w:val="en-US" w:eastAsia="zh-CN"/>
        </w:rPr>
      </w:pPr>
    </w:p>
    <w:p w14:paraId="0A8F97B2">
      <w:pPr>
        <w:pStyle w:val="2"/>
        <w:rPr>
          <w:rFonts w:hint="eastAsia" w:ascii="宋体" w:hAnsi="宋体" w:eastAsia="宋体" w:cs="宋体"/>
          <w:color w:val="auto"/>
          <w:spacing w:val="12"/>
          <w:sz w:val="24"/>
          <w:szCs w:val="24"/>
          <w:lang w:val="en-US" w:eastAsia="zh-CN"/>
        </w:rPr>
      </w:pPr>
    </w:p>
    <w:p w14:paraId="0BCA9C3C">
      <w:pPr>
        <w:rPr>
          <w:rFonts w:hint="eastAsia" w:ascii="宋体" w:hAnsi="宋体" w:eastAsia="宋体" w:cs="宋体"/>
          <w:color w:val="auto"/>
          <w:spacing w:val="12"/>
          <w:sz w:val="24"/>
          <w:szCs w:val="24"/>
          <w:lang w:val="en-US" w:eastAsia="zh-CN"/>
        </w:rPr>
      </w:pPr>
    </w:p>
    <w:p w14:paraId="46471D17">
      <w:pPr>
        <w:pStyle w:val="2"/>
        <w:rPr>
          <w:rFonts w:hint="eastAsia" w:ascii="宋体" w:hAnsi="宋体" w:eastAsia="宋体" w:cs="宋体"/>
          <w:color w:val="auto"/>
          <w:spacing w:val="12"/>
          <w:sz w:val="24"/>
          <w:szCs w:val="24"/>
          <w:lang w:val="en-US" w:eastAsia="zh-CN"/>
        </w:rPr>
      </w:pPr>
    </w:p>
    <w:p w14:paraId="3F9ECF90">
      <w:pPr>
        <w:rPr>
          <w:rFonts w:hint="eastAsia" w:ascii="宋体" w:hAnsi="宋体" w:eastAsia="宋体" w:cs="宋体"/>
          <w:color w:val="auto"/>
          <w:spacing w:val="12"/>
          <w:sz w:val="24"/>
          <w:szCs w:val="24"/>
          <w:lang w:val="en-US" w:eastAsia="zh-CN"/>
        </w:rPr>
      </w:pPr>
    </w:p>
    <w:p w14:paraId="4546156D">
      <w:pPr>
        <w:pStyle w:val="2"/>
        <w:rPr>
          <w:rFonts w:hint="eastAsia" w:ascii="宋体" w:hAnsi="宋体" w:eastAsia="宋体" w:cs="宋体"/>
          <w:color w:val="auto"/>
          <w:spacing w:val="12"/>
          <w:sz w:val="24"/>
          <w:szCs w:val="24"/>
          <w:lang w:val="en-US" w:eastAsia="zh-CN"/>
        </w:rPr>
      </w:pPr>
    </w:p>
    <w:p w14:paraId="0A3361B1">
      <w:pPr>
        <w:rPr>
          <w:rFonts w:hint="eastAsia" w:ascii="宋体" w:hAnsi="宋体" w:eastAsia="宋体" w:cs="宋体"/>
          <w:color w:val="auto"/>
          <w:spacing w:val="12"/>
          <w:sz w:val="24"/>
          <w:szCs w:val="24"/>
          <w:lang w:val="en-US" w:eastAsia="zh-CN"/>
        </w:rPr>
      </w:pPr>
    </w:p>
    <w:p w14:paraId="1A2C81D9">
      <w:pPr>
        <w:pStyle w:val="2"/>
        <w:rPr>
          <w:rFonts w:hint="eastAsia" w:ascii="宋体" w:hAnsi="宋体" w:eastAsia="宋体" w:cs="宋体"/>
          <w:color w:val="auto"/>
          <w:spacing w:val="12"/>
          <w:sz w:val="24"/>
          <w:szCs w:val="24"/>
          <w:lang w:val="en-US" w:eastAsia="zh-CN"/>
        </w:rPr>
      </w:pPr>
    </w:p>
    <w:p w14:paraId="668209A1">
      <w:pPr>
        <w:rPr>
          <w:rFonts w:hint="eastAsia" w:ascii="宋体" w:hAnsi="宋体" w:eastAsia="宋体" w:cs="宋体"/>
          <w:color w:val="auto"/>
          <w:spacing w:val="12"/>
          <w:sz w:val="24"/>
          <w:szCs w:val="24"/>
          <w:lang w:val="en-US" w:eastAsia="zh-CN"/>
        </w:rPr>
      </w:pPr>
    </w:p>
    <w:p w14:paraId="374CFAC9">
      <w:pPr>
        <w:jc w:val="both"/>
        <w:rPr>
          <w:rFonts w:hint="eastAsia" w:ascii="宋体" w:hAnsi="宋体" w:eastAsia="宋体" w:cs="宋体"/>
          <w:color w:val="auto"/>
          <w:spacing w:val="12"/>
          <w:sz w:val="24"/>
          <w:szCs w:val="24"/>
          <w:lang w:val="en-US" w:eastAsia="zh-CN"/>
        </w:rPr>
      </w:pPr>
    </w:p>
    <w:p w14:paraId="6C2D4021">
      <w:pPr>
        <w:pStyle w:val="2"/>
        <w:jc w:val="center"/>
        <w:rPr>
          <w:rFonts w:hint="default" w:ascii="宋体" w:hAnsi="宋体" w:eastAsia="宋体" w:cs="宋体"/>
          <w:color w:val="auto"/>
          <w:spacing w:val="1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12"/>
          <w:sz w:val="24"/>
          <w:szCs w:val="24"/>
          <w:lang w:val="en-US" w:eastAsia="zh-CN"/>
        </w:rPr>
        <w:t>图   1智慧蜂房平面图</w:t>
      </w:r>
    </w:p>
    <w:p w14:paraId="2EE887B7">
      <w:pPr>
        <w:rPr>
          <w:rFonts w:hint="eastAsia" w:ascii="宋体" w:hAnsi="宋体" w:eastAsia="宋体" w:cs="宋体"/>
          <w:color w:val="auto"/>
          <w:spacing w:val="12"/>
          <w:sz w:val="24"/>
          <w:szCs w:val="24"/>
          <w:lang w:val="en-US" w:eastAsia="zh-CN"/>
        </w:rPr>
      </w:pPr>
    </w:p>
    <w:p w14:paraId="0CC26A3A">
      <w:pPr>
        <w:pStyle w:val="2"/>
        <w:rPr>
          <w:rFonts w:hint="eastAsia"/>
          <w:lang w:val="en-US" w:eastAsia="zh-CN"/>
        </w:rPr>
      </w:pPr>
    </w:p>
    <w:p w14:paraId="2AFF61C8">
      <w:pPr>
        <w:rPr>
          <w:rFonts w:hint="eastAsia" w:ascii="宋体" w:hAnsi="宋体" w:eastAsia="宋体" w:cs="宋体"/>
          <w:color w:val="auto"/>
          <w:spacing w:val="12"/>
          <w:sz w:val="24"/>
          <w:szCs w:val="24"/>
          <w:lang w:val="en-US" w:eastAsia="zh-CN"/>
        </w:rPr>
      </w:pPr>
    </w:p>
    <w:p w14:paraId="0CD9864E">
      <w:pPr>
        <w:pStyle w:val="2"/>
        <w:rPr>
          <w:rFonts w:hint="eastAsia" w:ascii="宋体" w:hAnsi="宋体" w:eastAsia="宋体" w:cs="宋体"/>
          <w:color w:val="auto"/>
          <w:spacing w:val="12"/>
          <w:sz w:val="24"/>
          <w:szCs w:val="24"/>
          <w:lang w:val="en-US" w:eastAsia="zh-CN"/>
        </w:rPr>
      </w:pPr>
    </w:p>
    <w:p w14:paraId="1D024FA4">
      <w:pPr>
        <w:rPr>
          <w:rFonts w:hint="eastAsia" w:ascii="宋体" w:hAnsi="宋体" w:eastAsia="宋体" w:cs="宋体"/>
          <w:color w:val="auto"/>
          <w:spacing w:val="12"/>
          <w:sz w:val="24"/>
          <w:szCs w:val="24"/>
          <w:lang w:val="en-US" w:eastAsia="zh-CN"/>
        </w:rPr>
      </w:pPr>
    </w:p>
    <w:p w14:paraId="40E7B635">
      <w:pPr>
        <w:pStyle w:val="2"/>
        <w:rPr>
          <w:rFonts w:hint="eastAsia" w:ascii="宋体" w:hAnsi="宋体" w:eastAsia="宋体" w:cs="宋体"/>
          <w:color w:val="auto"/>
          <w:spacing w:val="12"/>
          <w:sz w:val="24"/>
          <w:szCs w:val="24"/>
          <w:lang w:val="en-US" w:eastAsia="zh-CN"/>
        </w:rPr>
      </w:pPr>
    </w:p>
    <w:p w14:paraId="7AAF5138">
      <w:pPr>
        <w:rPr>
          <w:rFonts w:hint="eastAsia" w:ascii="宋体" w:hAnsi="宋体" w:eastAsia="宋体" w:cs="宋体"/>
          <w:color w:val="auto"/>
          <w:spacing w:val="12"/>
          <w:sz w:val="24"/>
          <w:szCs w:val="24"/>
          <w:lang w:val="en-US" w:eastAsia="zh-CN"/>
        </w:rPr>
      </w:pPr>
    </w:p>
    <w:p w14:paraId="45E407E3">
      <w:pPr>
        <w:pStyle w:val="2"/>
        <w:rPr>
          <w:rFonts w:hint="eastAsia" w:ascii="宋体" w:hAnsi="宋体" w:eastAsia="宋体" w:cs="宋体"/>
          <w:color w:val="auto"/>
          <w:spacing w:val="12"/>
          <w:sz w:val="24"/>
          <w:szCs w:val="24"/>
          <w:lang w:val="en-US" w:eastAsia="zh-CN"/>
        </w:rPr>
      </w:pPr>
    </w:p>
    <w:p w14:paraId="713245E3">
      <w:pPr>
        <w:rPr>
          <w:rFonts w:hint="eastAsia" w:ascii="宋体" w:hAnsi="宋体" w:eastAsia="宋体" w:cs="宋体"/>
          <w:color w:val="auto"/>
          <w:spacing w:val="12"/>
          <w:sz w:val="24"/>
          <w:szCs w:val="24"/>
          <w:lang w:val="en-US" w:eastAsia="zh-CN"/>
        </w:rPr>
      </w:pPr>
    </w:p>
    <w:p w14:paraId="69C21097">
      <w:pPr>
        <w:pStyle w:val="2"/>
        <w:rPr>
          <w:rFonts w:hint="eastAsia" w:ascii="宋体" w:hAnsi="宋体" w:eastAsia="宋体" w:cs="宋体"/>
          <w:color w:val="auto"/>
          <w:spacing w:val="12"/>
          <w:sz w:val="24"/>
          <w:szCs w:val="24"/>
          <w:lang w:val="en-US" w:eastAsia="zh-CN"/>
        </w:rPr>
      </w:pPr>
    </w:p>
    <w:p w14:paraId="246288A9">
      <w:pPr>
        <w:rPr>
          <w:rFonts w:hint="eastAsia" w:ascii="宋体" w:hAnsi="宋体" w:eastAsia="宋体" w:cs="宋体"/>
          <w:color w:val="auto"/>
          <w:spacing w:val="12"/>
          <w:sz w:val="24"/>
          <w:szCs w:val="24"/>
          <w:lang w:val="en-US" w:eastAsia="zh-CN"/>
        </w:rPr>
      </w:pPr>
      <w:r>
        <w:rPr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328930</wp:posOffset>
            </wp:positionH>
            <wp:positionV relativeFrom="paragraph">
              <wp:posOffset>57785</wp:posOffset>
            </wp:positionV>
            <wp:extent cx="4667250" cy="2524125"/>
            <wp:effectExtent l="0" t="0" r="0" b="9525"/>
            <wp:wrapTight wrapText="bothSides">
              <wp:wrapPolygon>
                <wp:start x="0" y="0"/>
                <wp:lineTo x="0" y="21518"/>
                <wp:lineTo x="21512" y="21518"/>
                <wp:lineTo x="21512" y="0"/>
                <wp:lineTo x="0" y="0"/>
              </wp:wrapPolygon>
            </wp:wrapTight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0AEC9F7">
      <w:pPr>
        <w:pStyle w:val="2"/>
        <w:rPr>
          <w:rFonts w:hint="eastAsia" w:ascii="宋体" w:hAnsi="宋体" w:eastAsia="宋体" w:cs="宋体"/>
          <w:color w:val="auto"/>
          <w:spacing w:val="12"/>
          <w:sz w:val="24"/>
          <w:szCs w:val="24"/>
          <w:lang w:val="en-US" w:eastAsia="zh-CN"/>
        </w:rPr>
      </w:pPr>
    </w:p>
    <w:p w14:paraId="092B603F">
      <w:pPr>
        <w:rPr>
          <w:rFonts w:hint="eastAsia" w:ascii="宋体" w:hAnsi="宋体" w:eastAsia="宋体" w:cs="宋体"/>
          <w:color w:val="auto"/>
          <w:spacing w:val="12"/>
          <w:sz w:val="24"/>
          <w:szCs w:val="24"/>
          <w:lang w:val="en-US" w:eastAsia="zh-CN"/>
        </w:rPr>
      </w:pPr>
    </w:p>
    <w:p w14:paraId="5452DC09">
      <w:pPr>
        <w:pStyle w:val="2"/>
        <w:rPr>
          <w:rFonts w:hint="eastAsia" w:ascii="宋体" w:hAnsi="宋体" w:eastAsia="宋体" w:cs="宋体"/>
          <w:color w:val="auto"/>
          <w:spacing w:val="12"/>
          <w:sz w:val="24"/>
          <w:szCs w:val="24"/>
          <w:lang w:val="en-US" w:eastAsia="zh-CN"/>
        </w:rPr>
      </w:pPr>
    </w:p>
    <w:p w14:paraId="61E2FFAF">
      <w:pPr>
        <w:rPr>
          <w:rFonts w:hint="eastAsia" w:ascii="宋体" w:hAnsi="宋体" w:eastAsia="宋体" w:cs="宋体"/>
          <w:color w:val="auto"/>
          <w:spacing w:val="12"/>
          <w:sz w:val="24"/>
          <w:szCs w:val="24"/>
          <w:lang w:val="en-US" w:eastAsia="zh-CN"/>
        </w:rPr>
      </w:pPr>
    </w:p>
    <w:p w14:paraId="7FD64685">
      <w:pPr>
        <w:pStyle w:val="2"/>
        <w:rPr>
          <w:rFonts w:hint="eastAsia" w:ascii="宋体" w:hAnsi="宋体" w:eastAsia="宋体" w:cs="宋体"/>
          <w:color w:val="auto"/>
          <w:spacing w:val="12"/>
          <w:sz w:val="24"/>
          <w:szCs w:val="24"/>
          <w:lang w:val="en-US" w:eastAsia="zh-CN"/>
        </w:rPr>
      </w:pPr>
    </w:p>
    <w:p w14:paraId="231762FC">
      <w:pPr>
        <w:rPr>
          <w:rFonts w:hint="eastAsia" w:ascii="宋体" w:hAnsi="宋体" w:eastAsia="宋体" w:cs="宋体"/>
          <w:color w:val="auto"/>
          <w:spacing w:val="12"/>
          <w:sz w:val="24"/>
          <w:szCs w:val="24"/>
          <w:lang w:val="en-US" w:eastAsia="zh-CN"/>
        </w:rPr>
      </w:pPr>
    </w:p>
    <w:p w14:paraId="66D44C5E">
      <w:pPr>
        <w:pStyle w:val="2"/>
        <w:rPr>
          <w:rFonts w:hint="eastAsia" w:ascii="宋体" w:hAnsi="宋体" w:eastAsia="宋体" w:cs="宋体"/>
          <w:color w:val="auto"/>
          <w:spacing w:val="12"/>
          <w:sz w:val="24"/>
          <w:szCs w:val="24"/>
          <w:lang w:val="en-US" w:eastAsia="zh-CN"/>
        </w:rPr>
      </w:pPr>
    </w:p>
    <w:p w14:paraId="392BDAF1">
      <w:pPr>
        <w:spacing w:before="72" w:line="220" w:lineRule="auto"/>
        <w:ind w:left="2720"/>
        <w:rPr>
          <w:rFonts w:hint="eastAsia" w:ascii="宋体" w:hAnsi="宋体" w:eastAsia="宋体" w:cs="宋体"/>
          <w:color w:val="auto"/>
          <w:spacing w:val="7"/>
          <w:sz w:val="24"/>
          <w:szCs w:val="24"/>
        </w:rPr>
      </w:pPr>
    </w:p>
    <w:p w14:paraId="4CDB5DAB">
      <w:pPr>
        <w:spacing w:before="72" w:line="220" w:lineRule="auto"/>
        <w:ind w:left="2720"/>
        <w:rPr>
          <w:rFonts w:hint="eastAsia" w:ascii="宋体" w:hAnsi="宋体" w:eastAsia="宋体" w:cs="宋体"/>
          <w:color w:val="auto"/>
          <w:spacing w:val="7"/>
          <w:sz w:val="24"/>
          <w:szCs w:val="24"/>
        </w:rPr>
      </w:pPr>
    </w:p>
    <w:p w14:paraId="78ACAC44">
      <w:pPr>
        <w:spacing w:before="72" w:line="220" w:lineRule="auto"/>
        <w:rPr>
          <w:rFonts w:hint="eastAsia" w:ascii="宋体" w:hAnsi="宋体" w:eastAsia="宋体" w:cs="宋体"/>
          <w:color w:val="auto"/>
          <w:spacing w:val="7"/>
          <w:sz w:val="24"/>
          <w:szCs w:val="24"/>
        </w:rPr>
      </w:pPr>
    </w:p>
    <w:p w14:paraId="1F16F6E5">
      <w:pPr>
        <w:pStyle w:val="2"/>
        <w:rPr>
          <w:rFonts w:hint="eastAsia" w:ascii="宋体" w:hAnsi="宋体" w:eastAsia="宋体" w:cs="宋体"/>
          <w:color w:val="auto"/>
          <w:spacing w:val="7"/>
          <w:sz w:val="24"/>
          <w:szCs w:val="24"/>
        </w:rPr>
      </w:pPr>
    </w:p>
    <w:p w14:paraId="601A3677">
      <w:pPr>
        <w:rPr>
          <w:rFonts w:hint="eastAsia" w:ascii="宋体" w:hAnsi="宋体" w:eastAsia="宋体" w:cs="宋体"/>
          <w:color w:val="auto"/>
          <w:spacing w:val="7"/>
          <w:sz w:val="24"/>
          <w:szCs w:val="24"/>
        </w:rPr>
      </w:pPr>
    </w:p>
    <w:p w14:paraId="47D73971">
      <w:pPr>
        <w:pStyle w:val="2"/>
        <w:rPr>
          <w:rFonts w:hint="eastAsia" w:ascii="宋体" w:hAnsi="宋体" w:eastAsia="宋体" w:cs="宋体"/>
          <w:color w:val="auto"/>
          <w:spacing w:val="7"/>
          <w:sz w:val="24"/>
          <w:szCs w:val="24"/>
        </w:rPr>
      </w:pPr>
    </w:p>
    <w:p w14:paraId="424125A5">
      <w:pPr>
        <w:rPr>
          <w:rFonts w:hint="eastAsia" w:ascii="宋体" w:hAnsi="宋体" w:eastAsia="宋体" w:cs="宋体"/>
          <w:color w:val="auto"/>
          <w:spacing w:val="7"/>
          <w:sz w:val="24"/>
          <w:szCs w:val="24"/>
        </w:rPr>
      </w:pPr>
    </w:p>
    <w:p w14:paraId="75ADF67F">
      <w:pPr>
        <w:pStyle w:val="2"/>
        <w:rPr>
          <w:rFonts w:hint="eastAsia"/>
        </w:rPr>
      </w:pPr>
    </w:p>
    <w:p w14:paraId="2C31E9B5">
      <w:pPr>
        <w:spacing w:before="72" w:line="220" w:lineRule="auto"/>
        <w:ind w:left="272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7"/>
          <w:sz w:val="24"/>
          <w:szCs w:val="24"/>
        </w:rPr>
        <w:t>图</w:t>
      </w:r>
      <w:r>
        <w:rPr>
          <w:rFonts w:hint="eastAsia" w:ascii="宋体" w:hAnsi="宋体" w:eastAsia="宋体" w:cs="宋体"/>
          <w:color w:val="auto"/>
          <w:spacing w:val="4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pacing w:val="7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pacing w:val="3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pacing w:val="7"/>
          <w:sz w:val="24"/>
          <w:szCs w:val="24"/>
        </w:rPr>
        <w:t>智慧蜂房</w:t>
      </w:r>
      <w:r>
        <w:rPr>
          <w:rFonts w:hint="eastAsia" w:ascii="宋体" w:hAnsi="宋体" w:eastAsia="宋体" w:cs="宋体"/>
          <w:color w:val="auto"/>
          <w:spacing w:val="7"/>
          <w:sz w:val="24"/>
          <w:szCs w:val="24"/>
          <w:lang w:val="en-US" w:eastAsia="zh-CN"/>
        </w:rPr>
        <w:t>正</w:t>
      </w:r>
      <w:r>
        <w:rPr>
          <w:rFonts w:hint="eastAsia" w:ascii="宋体" w:hAnsi="宋体" w:eastAsia="宋体" w:cs="宋体"/>
          <w:color w:val="auto"/>
          <w:spacing w:val="7"/>
          <w:sz w:val="24"/>
          <w:szCs w:val="24"/>
        </w:rPr>
        <w:t>立面</w:t>
      </w:r>
      <w:r>
        <w:rPr>
          <w:rFonts w:hint="eastAsia" w:ascii="宋体" w:hAnsi="宋体" w:eastAsia="宋体" w:cs="宋体"/>
          <w:color w:val="auto"/>
          <w:spacing w:val="7"/>
          <w:sz w:val="24"/>
          <w:szCs w:val="24"/>
          <w:lang w:val="en-US" w:eastAsia="zh-CN"/>
        </w:rPr>
        <w:t>与侧立面</w:t>
      </w:r>
      <w:r>
        <w:rPr>
          <w:rFonts w:hint="eastAsia" w:ascii="宋体" w:hAnsi="宋体" w:eastAsia="宋体" w:cs="宋体"/>
          <w:color w:val="auto"/>
          <w:spacing w:val="7"/>
          <w:sz w:val="24"/>
          <w:szCs w:val="24"/>
        </w:rPr>
        <w:t>图</w:t>
      </w:r>
    </w:p>
    <w:p w14:paraId="1281877A">
      <w:pPr>
        <w:rPr>
          <w:rFonts w:hint="eastAsia" w:ascii="宋体" w:hAnsi="宋体" w:eastAsia="宋体" w:cs="宋体"/>
          <w:color w:val="auto"/>
          <w:spacing w:val="12"/>
          <w:sz w:val="24"/>
          <w:szCs w:val="24"/>
          <w:lang w:val="en-US" w:eastAsia="zh-CN"/>
        </w:rPr>
      </w:pPr>
    </w:p>
    <w:p w14:paraId="6F5973E2">
      <w:pPr>
        <w:pStyle w:val="2"/>
        <w:rPr>
          <w:rFonts w:hint="eastAsia" w:ascii="宋体" w:hAnsi="宋体" w:eastAsia="宋体" w:cs="宋体"/>
          <w:color w:val="auto"/>
          <w:spacing w:val="12"/>
          <w:sz w:val="24"/>
          <w:szCs w:val="24"/>
          <w:lang w:val="en-US" w:eastAsia="zh-CN"/>
        </w:rPr>
      </w:pPr>
    </w:p>
    <w:p w14:paraId="28780F3D">
      <w:pPr>
        <w:rPr>
          <w:rFonts w:hint="eastAsia" w:ascii="宋体" w:hAnsi="宋体" w:eastAsia="宋体" w:cs="宋体"/>
          <w:color w:val="auto"/>
          <w:spacing w:val="12"/>
          <w:sz w:val="24"/>
          <w:szCs w:val="24"/>
          <w:lang w:val="en-US" w:eastAsia="zh-CN"/>
        </w:rPr>
      </w:pPr>
    </w:p>
    <w:p w14:paraId="5A34A693">
      <w:pPr>
        <w:pStyle w:val="2"/>
        <w:rPr>
          <w:rFonts w:hint="eastAsia" w:ascii="宋体" w:hAnsi="宋体" w:eastAsia="宋体" w:cs="宋体"/>
          <w:color w:val="auto"/>
          <w:spacing w:val="12"/>
          <w:sz w:val="24"/>
          <w:szCs w:val="24"/>
          <w:lang w:val="en-US" w:eastAsia="zh-CN"/>
        </w:rPr>
      </w:pPr>
    </w:p>
    <w:p w14:paraId="4667BBBE">
      <w:pPr>
        <w:rPr>
          <w:rFonts w:hint="eastAsia" w:ascii="宋体" w:hAnsi="宋体" w:eastAsia="宋体" w:cs="宋体"/>
          <w:color w:val="auto"/>
          <w:spacing w:val="12"/>
          <w:sz w:val="24"/>
          <w:szCs w:val="24"/>
          <w:lang w:val="en-US" w:eastAsia="zh-CN"/>
        </w:rPr>
      </w:pPr>
    </w:p>
    <w:p w14:paraId="70DFF8C6">
      <w:pPr>
        <w:pStyle w:val="2"/>
        <w:rPr>
          <w:rFonts w:hint="eastAsia" w:ascii="宋体" w:hAnsi="宋体" w:eastAsia="宋体" w:cs="宋体"/>
          <w:color w:val="auto"/>
          <w:spacing w:val="12"/>
          <w:sz w:val="24"/>
          <w:szCs w:val="24"/>
          <w:lang w:val="en-US" w:eastAsia="zh-CN"/>
        </w:rPr>
      </w:pPr>
    </w:p>
    <w:p w14:paraId="3C6CB6E9">
      <w:pPr>
        <w:rPr>
          <w:rFonts w:hint="default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40"/>
          <w:pgMar w:top="1174" w:right="1734" w:bottom="1256" w:left="1785" w:header="884" w:footer="1087" w:gutter="0"/>
          <w:pgNumType w:fmt="decimal"/>
          <w:cols w:space="720" w:num="1"/>
        </w:sectPr>
      </w:pPr>
    </w:p>
    <w:p w14:paraId="4FCA8B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8" w:line="400" w:lineRule="exact"/>
        <w:ind w:firstLine="524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1"/>
          <w:sz w:val="24"/>
          <w:szCs w:val="24"/>
        </w:rPr>
        <w:t>2、太阳能供电与数据交换系统配置</w:t>
      </w:r>
    </w:p>
    <w:p w14:paraId="6B20BE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7" w:line="400" w:lineRule="exact"/>
        <w:ind w:firstLine="544" w:firstLineChars="200"/>
        <w:textAlignment w:val="auto"/>
        <w:rPr>
          <w:rFonts w:hint="eastAsia" w:ascii="宋体" w:hAnsi="宋体" w:eastAsia="宋体" w:cs="宋体"/>
          <w:color w:val="auto"/>
          <w:spacing w:val="16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16"/>
          <w:sz w:val="24"/>
          <w:szCs w:val="24"/>
        </w:rPr>
        <w:t>硬件配置：太阳能板、蓄电池、数据交换终端、存储机</w:t>
      </w:r>
      <w:r>
        <w:rPr>
          <w:rFonts w:hint="eastAsia" w:ascii="宋体" w:hAnsi="宋体" w:eastAsia="宋体" w:cs="宋体"/>
          <w:color w:val="auto"/>
          <w:spacing w:val="16"/>
          <w:sz w:val="24"/>
          <w:szCs w:val="24"/>
          <w:lang w:eastAsia="zh-CN"/>
        </w:rPr>
        <w:t>。</w:t>
      </w:r>
    </w:p>
    <w:p w14:paraId="59F0A5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7" w:line="400" w:lineRule="exact"/>
        <w:ind w:firstLine="544" w:firstLineChars="200"/>
        <w:textAlignment w:val="auto"/>
        <w:rPr>
          <w:rFonts w:hint="eastAsia" w:cs="宋体"/>
          <w:bCs/>
          <w:color w:val="auto"/>
        </w:rPr>
      </w:pPr>
      <w:r>
        <w:rPr>
          <w:rFonts w:hint="eastAsia" w:ascii="宋体" w:hAnsi="宋体" w:eastAsia="宋体" w:cs="宋体"/>
          <w:color w:val="auto"/>
          <w:spacing w:val="16"/>
          <w:sz w:val="24"/>
          <w:szCs w:val="24"/>
        </w:rPr>
        <w:t>实现功能：智慧蜂房电力供应、智慧系统网络覆盖，数据交换和存储</w:t>
      </w:r>
      <w:r>
        <w:rPr>
          <w:rFonts w:hint="eastAsia" w:ascii="宋体" w:hAnsi="宋体" w:eastAsia="宋体" w:cs="宋体"/>
          <w:color w:val="auto"/>
          <w:spacing w:val="8"/>
          <w:sz w:val="24"/>
          <w:szCs w:val="24"/>
        </w:rPr>
        <w:t>。</w:t>
      </w:r>
    </w:p>
    <w:p w14:paraId="52D814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8" w:line="400" w:lineRule="exact"/>
        <w:ind w:firstLine="5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0"/>
          <w:sz w:val="24"/>
          <w:szCs w:val="24"/>
        </w:rPr>
        <w:t>3、蜂群内环境监测系统</w:t>
      </w:r>
    </w:p>
    <w:p w14:paraId="5755C3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8" w:line="40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pacing w:val="8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20"/>
          <w:sz w:val="24"/>
          <w:szCs w:val="24"/>
        </w:rPr>
        <w:t>硬件配置：</w:t>
      </w:r>
      <w:r>
        <w:rPr>
          <w:rFonts w:hint="eastAsia" w:ascii="宋体" w:hAnsi="宋体" w:eastAsia="宋体" w:cs="宋体"/>
          <w:color w:val="auto"/>
          <w:spacing w:val="-8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pacing w:val="20"/>
          <w:sz w:val="24"/>
          <w:szCs w:val="24"/>
        </w:rPr>
        <w:t>蜂箱内温湿度传感器、蜂箱二维码、智慧蜂</w:t>
      </w:r>
      <w:r>
        <w:rPr>
          <w:rFonts w:hint="eastAsia" w:ascii="宋体" w:hAnsi="宋体" w:eastAsia="宋体" w:cs="宋体"/>
          <w:color w:val="auto"/>
          <w:spacing w:val="8"/>
          <w:sz w:val="24"/>
          <w:szCs w:val="24"/>
        </w:rPr>
        <w:t>房移动数据端。</w:t>
      </w:r>
    </w:p>
    <w:p w14:paraId="1678A3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8" w:line="40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20"/>
          <w:sz w:val="24"/>
          <w:szCs w:val="24"/>
        </w:rPr>
        <w:t>实现功能：</w:t>
      </w:r>
      <w:r>
        <w:rPr>
          <w:rFonts w:hint="eastAsia" w:ascii="宋体" w:hAnsi="宋体" w:eastAsia="宋体" w:cs="宋体"/>
          <w:color w:val="auto"/>
          <w:spacing w:val="-8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pacing w:val="20"/>
          <w:sz w:val="24"/>
          <w:szCs w:val="24"/>
        </w:rPr>
        <w:t>蜂群温湿度数据本地及远程管理、蜂</w:t>
      </w:r>
      <w:r>
        <w:rPr>
          <w:rFonts w:hint="eastAsia" w:ascii="宋体" w:hAnsi="宋体" w:eastAsia="宋体" w:cs="宋体"/>
          <w:color w:val="auto"/>
          <w:spacing w:val="19"/>
          <w:sz w:val="24"/>
          <w:szCs w:val="24"/>
        </w:rPr>
        <w:t>群管理</w:t>
      </w:r>
      <w:r>
        <w:rPr>
          <w:rFonts w:hint="eastAsia" w:ascii="宋体" w:hAnsi="宋体" w:eastAsia="宋体" w:cs="宋体"/>
          <w:color w:val="auto"/>
          <w:spacing w:val="11"/>
          <w:sz w:val="24"/>
          <w:szCs w:val="24"/>
        </w:rPr>
        <w:t>记录、任务分配和待办记录。</w:t>
      </w:r>
    </w:p>
    <w:p w14:paraId="76CF42DC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98" w:line="400" w:lineRule="exact"/>
        <w:ind w:firstLine="5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10"/>
          <w:sz w:val="24"/>
          <w:szCs w:val="24"/>
        </w:rPr>
        <w:t>4、蜂王管理系统</w:t>
      </w:r>
    </w:p>
    <w:p w14:paraId="4A35ADFE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97" w:line="400" w:lineRule="exact"/>
        <w:ind w:firstLine="528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12"/>
          <w:sz w:val="24"/>
          <w:szCs w:val="24"/>
        </w:rPr>
        <w:t>硬件配置：手持蜂王</w:t>
      </w:r>
      <w:r>
        <w:rPr>
          <w:rFonts w:hint="eastAsia" w:ascii="宋体" w:hAnsi="宋体" w:eastAsia="宋体" w:cs="宋体"/>
          <w:b w:val="0"/>
          <w:bCs w:val="0"/>
          <w:color w:val="auto"/>
          <w:spacing w:val="12"/>
          <w:sz w:val="24"/>
          <w:szCs w:val="24"/>
          <w:lang w:val="en-US" w:eastAsia="zh-CN"/>
        </w:rPr>
        <w:t>监测</w:t>
      </w:r>
      <w:r>
        <w:rPr>
          <w:rFonts w:hint="eastAsia" w:ascii="宋体" w:hAnsi="宋体" w:eastAsia="宋体" w:cs="宋体"/>
          <w:b w:val="0"/>
          <w:bCs w:val="0"/>
          <w:color w:val="auto"/>
          <w:spacing w:val="12"/>
          <w:sz w:val="24"/>
          <w:szCs w:val="24"/>
        </w:rPr>
        <w:t>设备、优质标签蜂王。</w:t>
      </w:r>
    </w:p>
    <w:p w14:paraId="6DBFFBB6">
      <w:pPr>
        <w:pStyle w:val="3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556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pacing w:val="7"/>
          <w:sz w:val="24"/>
          <w:szCs w:val="24"/>
        </w:rPr>
      </w:pPr>
      <w:bookmarkStart w:id="0" w:name="_Toc7663"/>
      <w:r>
        <w:rPr>
          <w:rFonts w:hint="eastAsia" w:ascii="宋体" w:hAnsi="宋体" w:eastAsia="宋体" w:cs="宋体"/>
          <w:b w:val="0"/>
          <w:bCs w:val="0"/>
          <w:color w:val="auto"/>
          <w:spacing w:val="19"/>
          <w:sz w:val="24"/>
          <w:szCs w:val="24"/>
        </w:rPr>
        <w:t>实现功能：</w:t>
      </w:r>
      <w:r>
        <w:rPr>
          <w:rFonts w:hint="eastAsia" w:ascii="宋体" w:hAnsi="宋体" w:eastAsia="宋体" w:cs="宋体"/>
          <w:b w:val="0"/>
          <w:bCs w:val="0"/>
          <w:color w:val="auto"/>
          <w:spacing w:val="-65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pacing w:val="19"/>
          <w:sz w:val="24"/>
          <w:szCs w:val="24"/>
        </w:rPr>
        <w:t>免开箱</w:t>
      </w:r>
      <w:r>
        <w:rPr>
          <w:rFonts w:hint="eastAsia" w:cs="宋体"/>
          <w:b w:val="0"/>
          <w:bCs w:val="0"/>
          <w:color w:val="auto"/>
          <w:spacing w:val="19"/>
          <w:sz w:val="24"/>
          <w:szCs w:val="24"/>
          <w:lang w:val="en-US" w:eastAsia="zh-CN"/>
        </w:rPr>
        <w:t>监测</w:t>
      </w:r>
      <w:r>
        <w:rPr>
          <w:rFonts w:hint="eastAsia" w:ascii="宋体" w:hAnsi="宋体" w:eastAsia="宋体" w:cs="宋体"/>
          <w:b w:val="0"/>
          <w:bCs w:val="0"/>
          <w:color w:val="auto"/>
          <w:spacing w:val="19"/>
          <w:sz w:val="24"/>
          <w:szCs w:val="24"/>
        </w:rPr>
        <w:t>蜂王、蜂王使用时间统计、蜂王</w:t>
      </w:r>
      <w:r>
        <w:rPr>
          <w:rFonts w:hint="eastAsia" w:ascii="宋体" w:hAnsi="宋体" w:eastAsia="宋体" w:cs="宋体"/>
          <w:b w:val="0"/>
          <w:bCs w:val="0"/>
          <w:color w:val="auto"/>
          <w:spacing w:val="10"/>
          <w:sz w:val="24"/>
          <w:szCs w:val="24"/>
        </w:rPr>
        <w:t>批量管理、蜂王分类标记。</w:t>
      </w:r>
      <w:bookmarkEnd w:id="0"/>
    </w:p>
    <w:p w14:paraId="240D3CAB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99" w:line="400" w:lineRule="exact"/>
        <w:ind w:firstLine="516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9"/>
          <w:sz w:val="24"/>
          <w:szCs w:val="24"/>
        </w:rPr>
        <w:t>5、本地数据管理屏</w:t>
      </w:r>
    </w:p>
    <w:p w14:paraId="7288265C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47" w:line="400" w:lineRule="exact"/>
        <w:ind w:firstLine="52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0"/>
          <w:sz w:val="24"/>
          <w:szCs w:val="24"/>
        </w:rPr>
        <w:t>硬件配置：蜂房数据屏。</w:t>
      </w:r>
    </w:p>
    <w:p w14:paraId="30A4E262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98" w:line="400" w:lineRule="exact"/>
        <w:ind w:right="48" w:firstLine="552" w:firstLineChars="200"/>
        <w:textAlignment w:val="auto"/>
        <w:rPr>
          <w:rFonts w:hint="eastAsia" w:ascii="宋体" w:hAnsi="宋体" w:eastAsia="宋体" w:cs="宋体"/>
          <w:color w:val="auto"/>
          <w:spacing w:val="11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8"/>
          <w:sz w:val="24"/>
          <w:szCs w:val="24"/>
        </w:rPr>
        <w:t>实现功能：</w:t>
      </w:r>
      <w:r>
        <w:rPr>
          <w:rFonts w:hint="eastAsia" w:ascii="宋体" w:hAnsi="宋体" w:eastAsia="宋体" w:cs="宋体"/>
          <w:color w:val="auto"/>
          <w:spacing w:val="-85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pacing w:val="18"/>
          <w:sz w:val="24"/>
          <w:szCs w:val="24"/>
        </w:rPr>
        <w:t>数据汇总展示、蜂箱异常提醒、管</w:t>
      </w:r>
      <w:r>
        <w:rPr>
          <w:rFonts w:hint="eastAsia" w:ascii="宋体" w:hAnsi="宋体" w:eastAsia="宋体" w:cs="宋体"/>
          <w:color w:val="auto"/>
          <w:spacing w:val="17"/>
          <w:sz w:val="24"/>
          <w:szCs w:val="24"/>
        </w:rPr>
        <w:t>理提醒、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</w:rPr>
        <w:t>实时监控。</w:t>
      </w:r>
    </w:p>
    <w:p w14:paraId="5947C4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7" w:line="400" w:lineRule="exact"/>
        <w:ind w:firstLine="524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1"/>
          <w:sz w:val="24"/>
          <w:szCs w:val="24"/>
        </w:rPr>
        <w:t>6、软件使用与培训（包含使用手册）</w:t>
      </w:r>
    </w:p>
    <w:p w14:paraId="390EFF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9" w:line="400" w:lineRule="exact"/>
        <w:ind w:firstLine="548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7"/>
          <w:sz w:val="24"/>
          <w:szCs w:val="24"/>
          <w:lang w:val="en-US" w:eastAsia="zh-CN"/>
        </w:rPr>
        <w:t>成交供应商在项目实施过程中需</w:t>
      </w:r>
      <w:r>
        <w:rPr>
          <w:rFonts w:hint="eastAsia" w:ascii="宋体" w:hAnsi="宋体" w:eastAsia="宋体" w:cs="宋体"/>
          <w:color w:val="auto"/>
          <w:spacing w:val="17"/>
          <w:sz w:val="24"/>
          <w:szCs w:val="24"/>
        </w:rPr>
        <w:t>编制培训手册一套</w:t>
      </w:r>
      <w:r>
        <w:rPr>
          <w:rFonts w:hint="eastAsia" w:ascii="宋体" w:hAnsi="宋体" w:eastAsia="宋体" w:cs="宋体"/>
          <w:color w:val="auto"/>
          <w:spacing w:val="-7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pacing w:val="17"/>
          <w:sz w:val="24"/>
          <w:szCs w:val="24"/>
        </w:rPr>
        <w:t>，并对管理人员进行集中培训</w:t>
      </w:r>
      <w:r>
        <w:rPr>
          <w:rFonts w:hint="eastAsia" w:ascii="宋体" w:hAnsi="宋体" w:eastAsia="宋体" w:cs="宋体"/>
          <w:color w:val="auto"/>
          <w:spacing w:val="-9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pacing w:val="17"/>
          <w:sz w:val="24"/>
          <w:szCs w:val="24"/>
        </w:rPr>
        <w:t>，发放</w:t>
      </w:r>
      <w:r>
        <w:rPr>
          <w:rFonts w:hint="eastAsia" w:ascii="宋体" w:hAnsi="宋体" w:eastAsia="宋体" w:cs="宋体"/>
          <w:color w:val="auto"/>
          <w:spacing w:val="8"/>
          <w:sz w:val="24"/>
          <w:szCs w:val="24"/>
        </w:rPr>
        <w:t>相关使用手册。</w:t>
      </w:r>
    </w:p>
    <w:p w14:paraId="12EC6B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0" w:line="400" w:lineRule="exact"/>
        <w:ind w:firstLine="508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7"/>
          <w:sz w:val="24"/>
          <w:szCs w:val="24"/>
        </w:rPr>
        <w:t>7、数据维护</w:t>
      </w:r>
    </w:p>
    <w:p w14:paraId="702710E2">
      <w:pPr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00" w:lineRule="exac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2"/>
          <w:sz w:val="24"/>
          <w:szCs w:val="24"/>
        </w:rPr>
        <w:t>根据实际需求开展数据维护，确保系统稳定。</w:t>
      </w:r>
    </w:p>
    <w:p w14:paraId="489E4FCA">
      <w:pPr>
        <w:numPr>
          <w:numId w:val="0"/>
        </w:num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1B1CB1">
    <w:pPr>
      <w:pStyle w:val="2"/>
      <w:spacing w:line="184" w:lineRule="auto"/>
      <w:ind w:left="4106"/>
      <w:rPr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EC656C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BEC656C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34CE21">
    <w:pPr>
      <w:pStyle w:val="5"/>
      <w:jc w:val="both"/>
    </w:pPr>
    <w:r>
      <w:rPr>
        <w:rFonts w:hint="eastAsia" w:ascii="方正仿宋_GBK" w:eastAsia="方正仿宋_GBK"/>
        <w:sz w:val="21"/>
        <w:szCs w:val="24"/>
      </w:rPr>
      <w:t xml:space="preserve">  </w:t>
    </w:r>
    <w:r>
      <w:rPr>
        <w:rFonts w:hint="eastAsia" w:ascii="宋体" w:hAnsi="宋体" w:eastAsia="宋体" w:cs="宋体"/>
        <w:sz w:val="21"/>
        <w:szCs w:val="24"/>
        <w:lang w:eastAsia="zh-CN"/>
      </w:rPr>
      <w:t>重庆腾展工程管理有限公司</w:t>
    </w:r>
    <w:r>
      <w:rPr>
        <w:rFonts w:hint="eastAsia" w:ascii="方正仿宋_GBK" w:eastAsia="方正仿宋_GBK"/>
        <w:sz w:val="21"/>
        <w:szCs w:val="21"/>
      </w:rPr>
      <w:t xml:space="preserve">                                     </w:t>
    </w:r>
    <w:r>
      <w:rPr>
        <w:rFonts w:hint="eastAsia" w:ascii="方正仿宋_GBK" w:eastAsia="方正仿宋_GBK"/>
        <w:sz w:val="21"/>
        <w:szCs w:val="21"/>
        <w:lang w:val="en-US" w:eastAsia="zh-CN"/>
      </w:rPr>
      <w:t xml:space="preserve">  </w:t>
    </w:r>
    <w:r>
      <w:rPr>
        <w:rFonts w:hint="eastAsia" w:ascii="宋体" w:hAnsi="宋体" w:eastAsia="宋体" w:cs="宋体"/>
        <w:sz w:val="21"/>
        <w:szCs w:val="21"/>
      </w:rPr>
      <w:t>竞争性谈判文件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E025CC"/>
    <w:multiLevelType w:val="singleLevel"/>
    <w:tmpl w:val="3BE025C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yNTI5NTI2ZjJjY2ViMWI4Nzg1ZGJhNzM2ZjEwMTgifQ=="/>
  </w:docVars>
  <w:rsids>
    <w:rsidRoot w:val="4B670AFF"/>
    <w:rsid w:val="4B670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snapToGrid w:val="0"/>
      <w:spacing w:line="360" w:lineRule="atLeast"/>
      <w:jc w:val="center"/>
      <w:outlineLvl w:val="0"/>
    </w:pPr>
    <w:rPr>
      <w:rFonts w:ascii="宋体" w:hAnsi="宋体" w:eastAsia="宋体"/>
      <w:b/>
      <w:sz w:val="36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仿宋_GB2312" w:eastAsia="仿宋_GB2312"/>
      <w:sz w:val="32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2024-08-06T00:50:00Z</dcterms:created>
  <dc:creator>石大海</dc:creator>
  <cp:lastModifiedBy>石大海</cp:lastModifiedBy>
  <dcterms:modified xsi:type="dcterms:W3CDTF">2024-08-06T00:59:20Z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FFD37466C1D04F85B800A5F1F9D65D80_11</vt:lpwstr>
  </property>
</Properties>
</file>