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附件1：</w:t>
      </w:r>
    </w:p>
    <w:p>
      <w:pPr>
        <w:wordWrap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wordWrap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竞聘岗位任职条件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3925"/>
        <w:gridCol w:w="1072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7" w:hRule="atLeast"/>
        </w:trPr>
        <w:tc>
          <w:tcPr>
            <w:tcW w:w="252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竞聘岗位</w:t>
            </w:r>
          </w:p>
        </w:tc>
        <w:tc>
          <w:tcPr>
            <w:tcW w:w="392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107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9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62" w:hRule="atLeast"/>
        </w:trPr>
        <w:tc>
          <w:tcPr>
            <w:tcW w:w="2525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副总经理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（新业务开发）</w:t>
            </w:r>
          </w:p>
        </w:tc>
        <w:tc>
          <w:tcPr>
            <w:tcW w:w="3925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1.本科及以上学历，年龄55岁以下；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2.部门经理及以上职务；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3.有与政府合作经营项目，引入政策资金及项目实施落地的实操经验；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4.有丰富的企业经营管理经验，熟悉企业的全面运作。</w:t>
            </w:r>
          </w:p>
        </w:tc>
        <w:tc>
          <w:tcPr>
            <w:tcW w:w="1072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0" w:hRule="atLeast"/>
        </w:trPr>
        <w:tc>
          <w:tcPr>
            <w:tcW w:w="2525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副总经理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（种苗板块或</w:t>
            </w:r>
          </w:p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市场开拓）</w:t>
            </w:r>
          </w:p>
        </w:tc>
        <w:tc>
          <w:tcPr>
            <w:tcW w:w="3925" w:type="dxa"/>
            <w:vAlign w:val="center"/>
          </w:tcPr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1.本科及以上学历，年龄55岁以下；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2.部门经理及以上职务；</w:t>
            </w:r>
          </w:p>
          <w:p>
            <w:pPr>
              <w:numPr>
                <w:ilvl w:val="0"/>
                <w:numId w:val="0"/>
              </w:numPr>
              <w:wordWrap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3.有10年种子种苗相关业务的管理经验，熟悉种子种苗进出口业务流程，有丰富的行业资源，能够全面管理种苗板块业务。</w:t>
            </w:r>
          </w:p>
        </w:tc>
        <w:tc>
          <w:tcPr>
            <w:tcW w:w="1072" w:type="dxa"/>
            <w:vAlign w:val="center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97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FAECC"/>
    <w:rsid w:val="FB7FA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Office_4.2.2.6882_F1E327BC-269C-435d-A152-05C5408002CA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2022-12-27T11:27:00Z</dcterms:created>
  <dc:creator>雅南</dc:creator>
  <cp:lastModifiedBy>雅南</cp:lastModifiedBy>
  <dcterms:modified xsi:type="dcterms:W3CDTF">2022-12-27T11:28:14Z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C8725C8CF6A7D00B1A66AA6323CF42A3</vt:lpwstr>
  </property>
</Properties>
</file>